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7701" w:rsidRDefault="00D37701">
      <w:pPr>
        <w:spacing w:after="0" w:line="240" w:lineRule="auto"/>
        <w:jc w:val="center"/>
        <w:rPr>
          <w:rFonts w:ascii="Times New Roman" w:eastAsia="Times New Roman" w:hAnsi="Times New Roman"/>
          <w:i/>
          <w:sz w:val="20"/>
          <w:szCs w:val="20"/>
        </w:rPr>
      </w:pPr>
      <w:bookmarkStart w:id="0" w:name="_GoBack"/>
      <w:bookmarkEnd w:id="0"/>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6" w14:textId="6987CC9B" w:rsidR="00D37701" w:rsidRPr="008E2E6D" w:rsidRDefault="00A93C06" w:rsidP="00DF3764">
      <w:pPr>
        <w:spacing w:after="280" w:line="240" w:lineRule="auto"/>
        <w:jc w:val="center"/>
        <w:rPr>
          <w:rFonts w:ascii="Times New Roman" w:eastAsia="Times New Roman" w:hAnsi="Times New Roman"/>
          <w:i/>
          <w:sz w:val="24"/>
          <w:szCs w:val="24"/>
        </w:rPr>
      </w:pPr>
      <w:r w:rsidRPr="008E2E6D">
        <w:rPr>
          <w:rFonts w:ascii="Times New Roman" w:eastAsia="Times New Roman" w:hAnsi="Times New Roman"/>
          <w:sz w:val="24"/>
          <w:szCs w:val="24"/>
        </w:rPr>
        <w:t xml:space="preserve">технічних та якісних характеристик </w:t>
      </w:r>
      <w:r w:rsidR="002A1A12" w:rsidRPr="002A1A12">
        <w:rPr>
          <w:rFonts w:ascii="Times New Roman" w:hAnsi="Times New Roman"/>
          <w:b/>
          <w:bCs/>
          <w:noProof/>
          <w:sz w:val="24"/>
          <w:szCs w:val="24"/>
          <w:lang w:eastAsia="en-US"/>
        </w:rPr>
        <w:t>Послуги з поточного ремонту: утеплення віконних та дверних відкосів в приміщенні Носівськго ДНЗ №1 "Барвінок" комбінованого типу Носівської міської ради Чернігівської області за адресою: вул. Воскресенська, 11, м. Носівка, Чернігівська область</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9E7F9D3"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6E161B">
        <w:rPr>
          <w:rFonts w:ascii="Times New Roman" w:eastAsia="Times New Roman" w:hAnsi="Times New Roman"/>
          <w:b/>
          <w:sz w:val="24"/>
          <w:szCs w:val="24"/>
        </w:rPr>
        <w:t xml:space="preserve">17100, Україна, Чернігівська обл., м. Носівка, вул. Центральна, 20,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0000008" w14:textId="3401122C" w:rsidR="00D37701" w:rsidRPr="00DF3764" w:rsidRDefault="00A93C06">
      <w:pPr>
        <w:spacing w:before="280" w:after="280" w:line="240" w:lineRule="auto"/>
        <w:jc w:val="both"/>
        <w:rPr>
          <w:rFonts w:ascii="Times New Roman" w:eastAsia="Times New Roman" w:hAnsi="Times New Roman"/>
          <w:b/>
          <w:color w:val="000000"/>
          <w:sz w:val="24"/>
          <w:szCs w:val="24"/>
        </w:rPr>
      </w:pPr>
      <w:bookmarkStart w:id="1" w:name="_heading=h.gjdgxs" w:colFirst="0" w:colLast="0"/>
      <w:bookmarkEnd w:id="1"/>
      <w:r w:rsidRPr="00DF3764">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F3764">
        <w:rPr>
          <w:rFonts w:ascii="Times New Roman" w:eastAsia="Times New Roman" w:hAnsi="Times New Roman"/>
          <w:sz w:val="24"/>
          <w:szCs w:val="24"/>
        </w:rPr>
        <w:t xml:space="preserve"> </w:t>
      </w:r>
      <w:r w:rsidR="002A1A12" w:rsidRPr="00791D17">
        <w:rPr>
          <w:rFonts w:ascii="Times New Roman" w:eastAsia="Times New Roman" w:hAnsi="Times New Roman"/>
          <w:b/>
          <w:bCs/>
          <w:sz w:val="24"/>
          <w:szCs w:val="24"/>
        </w:rPr>
        <w:t xml:space="preserve">Послуги з поточного ремонту: утеплення віконних та дверних відкосів в приміщенні </w:t>
      </w:r>
      <w:proofErr w:type="spellStart"/>
      <w:r w:rsidR="002A1A12" w:rsidRPr="00791D17">
        <w:rPr>
          <w:rFonts w:ascii="Times New Roman" w:eastAsia="Times New Roman" w:hAnsi="Times New Roman"/>
          <w:b/>
          <w:bCs/>
          <w:sz w:val="24"/>
          <w:szCs w:val="24"/>
        </w:rPr>
        <w:t>Носівськго</w:t>
      </w:r>
      <w:proofErr w:type="spellEnd"/>
      <w:r w:rsidR="002A1A12" w:rsidRPr="00791D17">
        <w:rPr>
          <w:rFonts w:ascii="Times New Roman" w:eastAsia="Times New Roman" w:hAnsi="Times New Roman"/>
          <w:b/>
          <w:bCs/>
          <w:sz w:val="24"/>
          <w:szCs w:val="24"/>
        </w:rPr>
        <w:t xml:space="preserve"> ДНЗ №1 "Барвінок" комбінованого типу Носівської міської ради Чернігівської області за </w:t>
      </w:r>
      <w:proofErr w:type="spellStart"/>
      <w:r w:rsidR="002A1A12" w:rsidRPr="00791D17">
        <w:rPr>
          <w:rFonts w:ascii="Times New Roman" w:eastAsia="Times New Roman" w:hAnsi="Times New Roman"/>
          <w:b/>
          <w:bCs/>
          <w:sz w:val="24"/>
          <w:szCs w:val="24"/>
        </w:rPr>
        <w:t>адресою</w:t>
      </w:r>
      <w:proofErr w:type="spellEnd"/>
      <w:r w:rsidR="002A1A12" w:rsidRPr="00791D17">
        <w:rPr>
          <w:rFonts w:ascii="Times New Roman" w:eastAsia="Times New Roman" w:hAnsi="Times New Roman"/>
          <w:b/>
          <w:bCs/>
          <w:sz w:val="24"/>
          <w:szCs w:val="24"/>
        </w:rPr>
        <w:t>: вул. Воскресенська, 11, м. Носівка</w:t>
      </w:r>
      <w:r w:rsidR="002A1A12">
        <w:rPr>
          <w:rFonts w:ascii="Times New Roman" w:eastAsia="Times New Roman" w:hAnsi="Times New Roman"/>
          <w:b/>
          <w:bCs/>
          <w:sz w:val="24"/>
          <w:szCs w:val="24"/>
        </w:rPr>
        <w:t>,</w:t>
      </w:r>
      <w:r w:rsidR="002A1A12" w:rsidRPr="00791D17">
        <w:rPr>
          <w:rFonts w:ascii="Times New Roman" w:eastAsia="Times New Roman" w:hAnsi="Times New Roman"/>
          <w:b/>
          <w:bCs/>
          <w:sz w:val="24"/>
          <w:szCs w:val="24"/>
        </w:rPr>
        <w:t xml:space="preserve"> Чернігівськ</w:t>
      </w:r>
      <w:r w:rsidR="002A1A12">
        <w:rPr>
          <w:rFonts w:ascii="Times New Roman" w:eastAsia="Times New Roman" w:hAnsi="Times New Roman"/>
          <w:b/>
          <w:bCs/>
          <w:sz w:val="24"/>
          <w:szCs w:val="24"/>
        </w:rPr>
        <w:t>а</w:t>
      </w:r>
      <w:r w:rsidR="002A1A12" w:rsidRPr="00791D17">
        <w:rPr>
          <w:rFonts w:ascii="Times New Roman" w:eastAsia="Times New Roman" w:hAnsi="Times New Roman"/>
          <w:b/>
          <w:bCs/>
          <w:sz w:val="24"/>
          <w:szCs w:val="24"/>
        </w:rPr>
        <w:t xml:space="preserve"> област</w:t>
      </w:r>
      <w:r w:rsidR="002A1A12">
        <w:rPr>
          <w:rFonts w:ascii="Times New Roman" w:eastAsia="Times New Roman" w:hAnsi="Times New Roman"/>
          <w:b/>
          <w:bCs/>
          <w:sz w:val="24"/>
          <w:szCs w:val="24"/>
        </w:rPr>
        <w:t>ь</w:t>
      </w:r>
      <w:r w:rsidR="002A1A12" w:rsidRPr="00791D17">
        <w:rPr>
          <w:rFonts w:ascii="Times New Roman" w:eastAsia="Times New Roman" w:hAnsi="Times New Roman"/>
          <w:b/>
          <w:bCs/>
          <w:sz w:val="24"/>
          <w:szCs w:val="24"/>
        </w:rPr>
        <w:t xml:space="preserve"> код 45450000-6 Інші завершальні будівельні роботи </w:t>
      </w:r>
      <w:r w:rsidR="00CA24FF" w:rsidRPr="00DF3764">
        <w:rPr>
          <w:rFonts w:ascii="Times New Roman" w:hAnsi="Times New Roman"/>
          <w:color w:val="000000"/>
          <w:sz w:val="24"/>
          <w:szCs w:val="24"/>
        </w:rPr>
        <w:t>за ДК 021:2015 Єдиного закупівельного словника</w:t>
      </w:r>
      <w:r w:rsidRPr="00DF3764">
        <w:rPr>
          <w:rFonts w:ascii="Times New Roman" w:eastAsia="Times New Roman" w:hAnsi="Times New Roman"/>
          <w:b/>
          <w:color w:val="242424"/>
          <w:sz w:val="24"/>
          <w:szCs w:val="24"/>
        </w:rPr>
        <w:t>.</w:t>
      </w:r>
    </w:p>
    <w:p w14:paraId="00000009" w14:textId="602B2828"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9529BA" w:rsidRPr="009529BA">
        <w:rPr>
          <w:rFonts w:ascii="Times New Roman" w:eastAsia="Times New Roman" w:hAnsi="Times New Roman"/>
          <w:b/>
          <w:sz w:val="24"/>
          <w:szCs w:val="24"/>
        </w:rPr>
        <w:t>відкриті торги за особливостями</w:t>
      </w:r>
      <w:r w:rsidR="009529BA">
        <w:rPr>
          <w:rFonts w:ascii="Times New Roman" w:eastAsia="Times New Roman" w:hAnsi="Times New Roman"/>
          <w:sz w:val="24"/>
          <w:szCs w:val="24"/>
        </w:rPr>
        <w:t xml:space="preserve"> </w:t>
      </w:r>
      <w:r w:rsidR="008E2E6D" w:rsidRPr="008E2E6D">
        <w:rPr>
          <w:rFonts w:ascii="Times New Roman" w:eastAsia="Times New Roman" w:hAnsi="Times New Roman"/>
          <w:b/>
          <w:sz w:val="24"/>
          <w:szCs w:val="24"/>
          <w:lang w:val="en-US"/>
        </w:rPr>
        <w:t>UA</w:t>
      </w:r>
      <w:r w:rsidR="008E2E6D" w:rsidRPr="008E2E6D">
        <w:rPr>
          <w:rFonts w:ascii="Times New Roman" w:eastAsia="Times New Roman" w:hAnsi="Times New Roman"/>
          <w:b/>
          <w:sz w:val="24"/>
          <w:szCs w:val="24"/>
          <w:lang w:val="ru-RU"/>
        </w:rPr>
        <w:t>-202</w:t>
      </w:r>
      <w:r w:rsidR="00C949CF">
        <w:rPr>
          <w:rFonts w:ascii="Times New Roman" w:eastAsia="Times New Roman" w:hAnsi="Times New Roman"/>
          <w:b/>
          <w:sz w:val="24"/>
          <w:szCs w:val="24"/>
          <w:lang w:val="ru-RU"/>
        </w:rPr>
        <w:t>6</w:t>
      </w:r>
      <w:r w:rsidR="008E2E6D" w:rsidRPr="008E2E6D">
        <w:rPr>
          <w:rFonts w:ascii="Times New Roman" w:eastAsia="Times New Roman" w:hAnsi="Times New Roman"/>
          <w:b/>
          <w:sz w:val="24"/>
          <w:szCs w:val="24"/>
          <w:lang w:val="ru-RU"/>
        </w:rPr>
        <w:t>-</w:t>
      </w:r>
      <w:r w:rsidR="00C949CF">
        <w:rPr>
          <w:rFonts w:ascii="Times New Roman" w:eastAsia="Times New Roman" w:hAnsi="Times New Roman"/>
          <w:b/>
          <w:sz w:val="24"/>
          <w:szCs w:val="24"/>
          <w:lang w:val="ru-RU"/>
        </w:rPr>
        <w:t>04</w:t>
      </w:r>
      <w:r w:rsidR="008E2E6D" w:rsidRPr="008E2E6D">
        <w:rPr>
          <w:rFonts w:ascii="Times New Roman" w:eastAsia="Times New Roman" w:hAnsi="Times New Roman"/>
          <w:b/>
          <w:sz w:val="24"/>
          <w:szCs w:val="24"/>
          <w:lang w:val="ru-RU"/>
        </w:rPr>
        <w:t>-</w:t>
      </w:r>
      <w:r w:rsidR="00C949CF">
        <w:rPr>
          <w:rFonts w:ascii="Times New Roman" w:eastAsia="Times New Roman" w:hAnsi="Times New Roman"/>
          <w:b/>
          <w:sz w:val="24"/>
          <w:szCs w:val="24"/>
          <w:lang w:val="ru-RU"/>
        </w:rPr>
        <w:t>0</w:t>
      </w:r>
      <w:r w:rsidR="002A1A12">
        <w:rPr>
          <w:rFonts w:ascii="Times New Roman" w:eastAsia="Times New Roman" w:hAnsi="Times New Roman"/>
          <w:b/>
          <w:sz w:val="24"/>
          <w:szCs w:val="24"/>
          <w:lang w:val="ru-RU"/>
        </w:rPr>
        <w:t>9</w:t>
      </w:r>
      <w:r w:rsidR="008E2E6D" w:rsidRPr="008E2E6D">
        <w:rPr>
          <w:rFonts w:ascii="Times New Roman" w:eastAsia="Times New Roman" w:hAnsi="Times New Roman"/>
          <w:b/>
          <w:sz w:val="24"/>
          <w:szCs w:val="24"/>
          <w:lang w:val="ru-RU"/>
        </w:rPr>
        <w:t>-0</w:t>
      </w:r>
      <w:r w:rsidR="00572281">
        <w:rPr>
          <w:rFonts w:ascii="Times New Roman" w:eastAsia="Times New Roman" w:hAnsi="Times New Roman"/>
          <w:b/>
          <w:sz w:val="24"/>
          <w:szCs w:val="24"/>
          <w:lang w:val="ru-RU"/>
        </w:rPr>
        <w:t>0</w:t>
      </w:r>
      <w:r w:rsidR="002A1A12">
        <w:rPr>
          <w:rFonts w:ascii="Times New Roman" w:eastAsia="Times New Roman" w:hAnsi="Times New Roman"/>
          <w:b/>
          <w:sz w:val="24"/>
          <w:szCs w:val="24"/>
          <w:lang w:val="ru-RU"/>
        </w:rPr>
        <w:t>3751</w:t>
      </w:r>
      <w:r w:rsidR="008E2E6D" w:rsidRPr="008E2E6D">
        <w:rPr>
          <w:rFonts w:ascii="Times New Roman" w:eastAsia="Times New Roman" w:hAnsi="Times New Roman"/>
          <w:b/>
          <w:sz w:val="24"/>
          <w:szCs w:val="24"/>
          <w:lang w:val="ru-RU"/>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23F7C703" w14:textId="513BE47E" w:rsidR="00C949CF" w:rsidRPr="00D94091" w:rsidRDefault="00A93C06" w:rsidP="00C949CF">
      <w:pPr>
        <w:spacing w:before="240"/>
        <w:ind w:firstLine="567"/>
        <w:contextualSpacing/>
        <w:jc w:val="both"/>
        <w:outlineLvl w:val="1"/>
        <w:rPr>
          <w:rFonts w:ascii="Times New Roman" w:eastAsia="Times New Roman" w:hAnsi="Times New Roman"/>
          <w:bCs/>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C949CF">
        <w:rPr>
          <w:rFonts w:ascii="Times New Roman" w:eastAsia="Times New Roman" w:hAnsi="Times New Roman"/>
          <w:sz w:val="24"/>
          <w:szCs w:val="24"/>
        </w:rPr>
        <w:t>4</w:t>
      </w:r>
      <w:r w:rsidR="002A1A12">
        <w:rPr>
          <w:rFonts w:ascii="Times New Roman" w:eastAsia="Times New Roman" w:hAnsi="Times New Roman"/>
          <w:sz w:val="24"/>
          <w:szCs w:val="24"/>
        </w:rPr>
        <w:t>45</w:t>
      </w:r>
      <w:r w:rsidR="00B023C1">
        <w:rPr>
          <w:rFonts w:ascii="Times New Roman" w:eastAsia="Times New Roman" w:hAnsi="Times New Roman"/>
          <w:sz w:val="24"/>
          <w:szCs w:val="24"/>
        </w:rPr>
        <w:t> </w:t>
      </w:r>
      <w:r w:rsidR="00C949CF">
        <w:rPr>
          <w:rFonts w:ascii="Times New Roman" w:eastAsia="Times New Roman" w:hAnsi="Times New Roman"/>
          <w:sz w:val="24"/>
          <w:szCs w:val="24"/>
        </w:rPr>
        <w:t>1</w:t>
      </w:r>
      <w:r w:rsidR="002A1A12">
        <w:rPr>
          <w:rFonts w:ascii="Times New Roman" w:eastAsia="Times New Roman" w:hAnsi="Times New Roman"/>
          <w:sz w:val="24"/>
          <w:szCs w:val="24"/>
        </w:rPr>
        <w:t>00</w:t>
      </w:r>
      <w:r w:rsidR="00B023C1">
        <w:rPr>
          <w:rFonts w:ascii="Times New Roman" w:eastAsia="Times New Roman" w:hAnsi="Times New Roman"/>
          <w:sz w:val="24"/>
          <w:szCs w:val="24"/>
        </w:rPr>
        <w:t>,00 грн.</w:t>
      </w:r>
      <w:r w:rsidR="00653DDA" w:rsidRPr="00653DDA">
        <w:rPr>
          <w:rFonts w:ascii="Times New Roman" w:eastAsia="Times New Roman" w:hAnsi="Times New Roman"/>
          <w:b/>
          <w:sz w:val="24"/>
          <w:szCs w:val="24"/>
        </w:rPr>
        <w:t xml:space="preserve"> </w:t>
      </w:r>
      <w:r w:rsidR="00C949CF" w:rsidRPr="00D94091">
        <w:rPr>
          <w:rFonts w:ascii="Times New Roman" w:eastAsia="Times New Roman" w:hAnsi="Times New Roman"/>
          <w:bCs/>
          <w:sz w:val="24"/>
          <w:szCs w:val="24"/>
        </w:rPr>
        <w:t>за рахунок грошової допомоги від Дитячого фонду Організації Об’єднаних Націй (ЮНІСЕФ) закладам загальної середньої освіти на 2022/2026 навчальний рік, згідно Постанови КМУ від 19.12.2025 №1713 в сумі 420 000,00 грн. та коштів місцевого бюджету</w:t>
      </w:r>
      <w:r w:rsidR="00D94091" w:rsidRPr="00D94091">
        <w:rPr>
          <w:rFonts w:ascii="Times New Roman" w:eastAsia="Times New Roman" w:hAnsi="Times New Roman"/>
          <w:bCs/>
          <w:sz w:val="24"/>
          <w:szCs w:val="24"/>
        </w:rPr>
        <w:t xml:space="preserve"> в сумі </w:t>
      </w:r>
      <w:r w:rsidR="002A1A12">
        <w:rPr>
          <w:rFonts w:ascii="Times New Roman" w:eastAsia="Times New Roman" w:hAnsi="Times New Roman"/>
          <w:bCs/>
          <w:sz w:val="24"/>
          <w:szCs w:val="24"/>
        </w:rPr>
        <w:t>25</w:t>
      </w:r>
      <w:r w:rsidR="00D94091" w:rsidRPr="00D94091">
        <w:rPr>
          <w:rFonts w:ascii="Times New Roman" w:eastAsia="Times New Roman" w:hAnsi="Times New Roman"/>
          <w:bCs/>
          <w:sz w:val="24"/>
          <w:szCs w:val="24"/>
        </w:rPr>
        <w:t> 1</w:t>
      </w:r>
      <w:r w:rsidR="002A1A12">
        <w:rPr>
          <w:rFonts w:ascii="Times New Roman" w:eastAsia="Times New Roman" w:hAnsi="Times New Roman"/>
          <w:bCs/>
          <w:sz w:val="24"/>
          <w:szCs w:val="24"/>
        </w:rPr>
        <w:t>00</w:t>
      </w:r>
      <w:r w:rsidR="00D94091" w:rsidRPr="00D94091">
        <w:rPr>
          <w:rFonts w:ascii="Times New Roman" w:eastAsia="Times New Roman" w:hAnsi="Times New Roman"/>
          <w:bCs/>
          <w:sz w:val="24"/>
          <w:szCs w:val="24"/>
        </w:rPr>
        <w:t>,00 грн.</w:t>
      </w:r>
    </w:p>
    <w:p w14:paraId="5DFBB687" w14:textId="77777777" w:rsidR="00653DDA" w:rsidRPr="00653DDA" w:rsidRDefault="00653DDA" w:rsidP="00653DDA">
      <w:pPr>
        <w:spacing w:before="240"/>
        <w:ind w:firstLine="567"/>
        <w:contextualSpacing/>
        <w:jc w:val="both"/>
        <w:outlineLvl w:val="1"/>
        <w:rPr>
          <w:rFonts w:ascii="Times New Roman" w:eastAsia="Times New Roman" w:hAnsi="Times New Roman"/>
          <w:b/>
          <w:sz w:val="24"/>
          <w:szCs w:val="24"/>
        </w:rPr>
      </w:pPr>
    </w:p>
    <w:p w14:paraId="0000000B" w14:textId="3823A677"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Pr="008E2E6D">
        <w:rPr>
          <w:rFonts w:ascii="Times New Roman" w:eastAsia="Times New Roman" w:hAnsi="Times New Roman"/>
          <w:sz w:val="24"/>
          <w:szCs w:val="24"/>
        </w:rPr>
        <w:t xml:space="preserve"> </w:t>
      </w:r>
      <w:r w:rsidR="00C949CF">
        <w:rPr>
          <w:rFonts w:ascii="Times New Roman" w:eastAsia="Times New Roman" w:hAnsi="Times New Roman"/>
          <w:b/>
          <w:bCs/>
          <w:sz w:val="24"/>
          <w:szCs w:val="24"/>
        </w:rPr>
        <w:t>4</w:t>
      </w:r>
      <w:r w:rsidR="002A1A12">
        <w:rPr>
          <w:rFonts w:ascii="Times New Roman" w:eastAsia="Times New Roman" w:hAnsi="Times New Roman"/>
          <w:b/>
          <w:bCs/>
          <w:sz w:val="24"/>
          <w:szCs w:val="24"/>
        </w:rPr>
        <w:t>45</w:t>
      </w:r>
      <w:r w:rsidR="008E2E6D">
        <w:rPr>
          <w:rFonts w:ascii="Times New Roman" w:eastAsia="Times New Roman" w:hAnsi="Times New Roman"/>
          <w:b/>
          <w:sz w:val="24"/>
          <w:szCs w:val="24"/>
        </w:rPr>
        <w:t> </w:t>
      </w:r>
      <w:r w:rsidR="002A1A12">
        <w:rPr>
          <w:rFonts w:ascii="Times New Roman" w:eastAsia="Times New Roman" w:hAnsi="Times New Roman"/>
          <w:b/>
          <w:sz w:val="24"/>
          <w:szCs w:val="24"/>
        </w:rPr>
        <w:t>100</w:t>
      </w:r>
      <w:r w:rsidR="008E2E6D">
        <w:rPr>
          <w:rFonts w:ascii="Times New Roman" w:eastAsia="Times New Roman" w:hAnsi="Times New Roman"/>
          <w:b/>
          <w:sz w:val="24"/>
          <w:szCs w:val="24"/>
        </w:rPr>
        <w:t xml:space="preserve">,00 </w:t>
      </w:r>
      <w:r w:rsidRPr="008E2E6D">
        <w:rPr>
          <w:rFonts w:ascii="Times New Roman" w:eastAsia="Times New Roman" w:hAnsi="Times New Roman"/>
          <w:b/>
          <w:sz w:val="24"/>
          <w:szCs w:val="24"/>
        </w:rPr>
        <w:t>грн.</w:t>
      </w:r>
    </w:p>
    <w:p w14:paraId="223920F6" w14:textId="746EF038" w:rsidR="00CA24FF" w:rsidRPr="008E2E6D" w:rsidRDefault="00CA24FF" w:rsidP="00F46008">
      <w:pPr>
        <w:spacing w:before="100" w:beforeAutospacing="1" w:after="0" w:line="240" w:lineRule="auto"/>
        <w:jc w:val="both"/>
        <w:rPr>
          <w:rFonts w:ascii="Times New Roman" w:eastAsia="Times New Roman" w:hAnsi="Times New Roman"/>
          <w:sz w:val="24"/>
          <w:szCs w:val="24"/>
        </w:rPr>
      </w:pPr>
      <w:r w:rsidRPr="00653DDA">
        <w:rPr>
          <w:rFonts w:ascii="Times New Roman" w:eastAsia="Times New Roman" w:hAnsi="Times New Roman"/>
          <w:sz w:val="24"/>
          <w:szCs w:val="24"/>
        </w:rPr>
        <w:t>Розрахунок очікуваної вартості п</w:t>
      </w:r>
      <w:r w:rsidRPr="00653DDA">
        <w:rPr>
          <w:rFonts w:ascii="Times New Roman" w:hAnsi="Times New Roman"/>
          <w:sz w:val="24"/>
          <w:szCs w:val="24"/>
        </w:rPr>
        <w:t xml:space="preserve">редмета закупівлі визначена підставі </w:t>
      </w:r>
      <w:r w:rsidR="00F46008">
        <w:rPr>
          <w:rFonts w:ascii="Times New Roman" w:hAnsi="Times New Roman"/>
          <w:sz w:val="24"/>
          <w:szCs w:val="24"/>
        </w:rPr>
        <w:t>попередньо проведеного кошторисного розрахунку, де вказаний повний перелік необхідних матеріалів по</w:t>
      </w:r>
      <w:r w:rsidR="00B4465E">
        <w:rPr>
          <w:rFonts w:ascii="Times New Roman" w:hAnsi="Times New Roman"/>
          <w:sz w:val="24"/>
          <w:szCs w:val="24"/>
        </w:rPr>
        <w:t xml:space="preserve"> діючим середньо-ринковим цінам</w:t>
      </w:r>
      <w:r w:rsidR="009304DA">
        <w:rPr>
          <w:rFonts w:ascii="Times New Roman" w:hAnsi="Times New Roman"/>
          <w:sz w:val="24"/>
          <w:szCs w:val="24"/>
        </w:rPr>
        <w:t>.</w:t>
      </w:r>
    </w:p>
    <w:p w14:paraId="03A0C495" w14:textId="77777777" w:rsidR="00CA24FF" w:rsidRDefault="00CA24FF" w:rsidP="00CA24FF">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p>
    <w:p w14:paraId="0000001A" w14:textId="1C01BA33" w:rsidR="00D37701" w:rsidRDefault="00CA24FF">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О</w:t>
      </w:r>
      <w:r w:rsidR="00A93C06" w:rsidRPr="008E2E6D">
        <w:rPr>
          <w:rFonts w:ascii="Times New Roman" w:eastAsia="Times New Roman" w:hAnsi="Times New Roman"/>
          <w:b/>
          <w:sz w:val="24"/>
          <w:szCs w:val="24"/>
        </w:rPr>
        <w:t xml:space="preserve">бґрунтування технічних, якісних характеристик. </w:t>
      </w:r>
    </w:p>
    <w:p w14:paraId="09671432" w14:textId="77777777" w:rsidR="002A1A12" w:rsidRPr="002A1A12" w:rsidRDefault="002A1A12" w:rsidP="002A1A12">
      <w:pPr>
        <w:widowControl w:val="0"/>
        <w:spacing w:after="160" w:line="259" w:lineRule="auto"/>
        <w:contextualSpacing/>
        <w:jc w:val="both"/>
        <w:rPr>
          <w:rFonts w:ascii="Times New Roman" w:eastAsia="Times New Roman" w:hAnsi="Times New Roman"/>
          <w:color w:val="000000"/>
          <w:sz w:val="24"/>
          <w:szCs w:val="24"/>
        </w:rPr>
      </w:pPr>
      <w:r w:rsidRPr="002A1A12">
        <w:rPr>
          <w:rFonts w:ascii="Times New Roman" w:eastAsia="Times New Roman" w:hAnsi="Times New Roman"/>
          <w:color w:val="000000"/>
          <w:sz w:val="24"/>
          <w:szCs w:val="24"/>
        </w:rPr>
        <w:t>Місце надання послуги:</w:t>
      </w:r>
    </w:p>
    <w:p w14:paraId="527E69BA" w14:textId="77777777" w:rsidR="002A1A12" w:rsidRPr="002A1A12" w:rsidRDefault="002A1A12" w:rsidP="002A1A12">
      <w:pPr>
        <w:widowControl w:val="0"/>
        <w:spacing w:after="160" w:line="259" w:lineRule="auto"/>
        <w:ind w:right="120"/>
        <w:jc w:val="both"/>
        <w:rPr>
          <w:rFonts w:ascii="Times New Roman" w:eastAsia="Times New Roman" w:hAnsi="Times New Roman"/>
          <w:sz w:val="24"/>
          <w:szCs w:val="24"/>
          <w:lang w:val="ru-RU" w:eastAsia="ar-SA"/>
        </w:rPr>
      </w:pPr>
      <w:r w:rsidRPr="002A1A12">
        <w:rPr>
          <w:rFonts w:ascii="Times New Roman" w:eastAsia="Times New Roman" w:hAnsi="Times New Roman"/>
          <w:sz w:val="24"/>
          <w:szCs w:val="24"/>
          <w:lang w:val="ru-RU" w:eastAsia="ar-SA"/>
        </w:rPr>
        <w:t xml:space="preserve">17100, </w:t>
      </w:r>
      <w:proofErr w:type="spellStart"/>
      <w:r w:rsidRPr="002A1A12">
        <w:rPr>
          <w:rFonts w:ascii="Times New Roman" w:eastAsia="Times New Roman" w:hAnsi="Times New Roman"/>
          <w:sz w:val="24"/>
          <w:szCs w:val="24"/>
          <w:lang w:val="ru-RU" w:eastAsia="ar-SA"/>
        </w:rPr>
        <w:t>Україна</w:t>
      </w:r>
      <w:proofErr w:type="spellEnd"/>
      <w:r w:rsidRPr="002A1A12">
        <w:rPr>
          <w:rFonts w:ascii="Times New Roman" w:eastAsia="Times New Roman" w:hAnsi="Times New Roman"/>
          <w:sz w:val="24"/>
          <w:szCs w:val="24"/>
          <w:lang w:val="ru-RU" w:eastAsia="ar-SA"/>
        </w:rPr>
        <w:t xml:space="preserve">, </w:t>
      </w:r>
      <w:proofErr w:type="spellStart"/>
      <w:r w:rsidRPr="002A1A12">
        <w:rPr>
          <w:rFonts w:ascii="Times New Roman" w:eastAsia="Times New Roman" w:hAnsi="Times New Roman"/>
          <w:sz w:val="24"/>
          <w:szCs w:val="24"/>
          <w:lang w:val="ru-RU" w:eastAsia="ar-SA"/>
        </w:rPr>
        <w:t>Чернігівська</w:t>
      </w:r>
      <w:proofErr w:type="spellEnd"/>
      <w:r w:rsidRPr="002A1A12">
        <w:rPr>
          <w:rFonts w:ascii="Times New Roman" w:eastAsia="Times New Roman" w:hAnsi="Times New Roman"/>
          <w:sz w:val="24"/>
          <w:szCs w:val="24"/>
          <w:lang w:val="ru-RU" w:eastAsia="ar-SA"/>
        </w:rPr>
        <w:t xml:space="preserve"> область, м. </w:t>
      </w:r>
      <w:proofErr w:type="spellStart"/>
      <w:r w:rsidRPr="002A1A12">
        <w:rPr>
          <w:rFonts w:ascii="Times New Roman" w:eastAsia="Times New Roman" w:hAnsi="Times New Roman"/>
          <w:sz w:val="24"/>
          <w:szCs w:val="24"/>
          <w:lang w:val="ru-RU" w:eastAsia="ar-SA"/>
        </w:rPr>
        <w:t>Носівка</w:t>
      </w:r>
      <w:proofErr w:type="spellEnd"/>
      <w:r w:rsidRPr="002A1A12">
        <w:rPr>
          <w:rFonts w:ascii="Times New Roman" w:eastAsia="Times New Roman" w:hAnsi="Times New Roman"/>
          <w:sz w:val="24"/>
          <w:szCs w:val="24"/>
          <w:lang w:val="ru-RU" w:eastAsia="ar-SA"/>
        </w:rPr>
        <w:t xml:space="preserve">, </w:t>
      </w:r>
      <w:proofErr w:type="spellStart"/>
      <w:r w:rsidRPr="002A1A12">
        <w:rPr>
          <w:rFonts w:ascii="Times New Roman" w:eastAsia="Times New Roman" w:hAnsi="Times New Roman"/>
          <w:sz w:val="24"/>
          <w:szCs w:val="24"/>
          <w:lang w:val="ru-RU" w:eastAsia="ar-SA"/>
        </w:rPr>
        <w:t>вул</w:t>
      </w:r>
      <w:proofErr w:type="spellEnd"/>
      <w:r w:rsidRPr="002A1A12">
        <w:rPr>
          <w:rFonts w:ascii="Times New Roman" w:eastAsia="Times New Roman" w:hAnsi="Times New Roman"/>
          <w:sz w:val="24"/>
          <w:szCs w:val="24"/>
          <w:lang w:val="ru-RU" w:eastAsia="ar-SA"/>
        </w:rPr>
        <w:t xml:space="preserve">. </w:t>
      </w:r>
      <w:proofErr w:type="spellStart"/>
      <w:r w:rsidRPr="002A1A12">
        <w:rPr>
          <w:rFonts w:ascii="Times New Roman" w:eastAsia="Times New Roman" w:hAnsi="Times New Roman"/>
          <w:sz w:val="24"/>
          <w:szCs w:val="24"/>
          <w:lang w:val="ru-RU" w:eastAsia="ar-SA"/>
        </w:rPr>
        <w:t>Воскресенська</w:t>
      </w:r>
      <w:proofErr w:type="spellEnd"/>
      <w:r w:rsidRPr="002A1A12">
        <w:rPr>
          <w:rFonts w:ascii="Times New Roman" w:eastAsia="Times New Roman" w:hAnsi="Times New Roman"/>
          <w:sz w:val="24"/>
          <w:szCs w:val="24"/>
          <w:lang w:val="ru-RU" w:eastAsia="ar-SA"/>
        </w:rPr>
        <w:t>, 11</w:t>
      </w:r>
    </w:p>
    <w:p w14:paraId="56AADAD0" w14:textId="77777777" w:rsidR="002A1A12" w:rsidRPr="002A1A12" w:rsidRDefault="002A1A12" w:rsidP="002A1A12">
      <w:pPr>
        <w:widowControl w:val="0"/>
        <w:spacing w:after="0" w:line="240" w:lineRule="auto"/>
        <w:ind w:right="282"/>
        <w:jc w:val="both"/>
        <w:rPr>
          <w:rFonts w:ascii="Times New Roman" w:hAnsi="Times New Roman"/>
          <w:sz w:val="24"/>
          <w:szCs w:val="24"/>
          <w:lang w:eastAsia="en-US"/>
        </w:rPr>
      </w:pPr>
      <w:r w:rsidRPr="002A1A12">
        <w:rPr>
          <w:rFonts w:ascii="Times New Roman" w:hAnsi="Times New Roman"/>
          <w:sz w:val="24"/>
          <w:szCs w:val="24"/>
          <w:lang w:eastAsia="en-US"/>
        </w:rPr>
        <w:t>Строк надання послуги: до 31.05.2026 р.</w:t>
      </w:r>
    </w:p>
    <w:p w14:paraId="73993A05" w14:textId="77777777" w:rsidR="002A1A12" w:rsidRPr="002A1A12" w:rsidRDefault="002A1A12" w:rsidP="002A1A12">
      <w:pPr>
        <w:spacing w:after="160" w:line="240" w:lineRule="auto"/>
        <w:ind w:firstLine="708"/>
        <w:jc w:val="both"/>
        <w:rPr>
          <w:rFonts w:ascii="Times New Roman" w:hAnsi="Times New Roman"/>
          <w:b/>
          <w:sz w:val="24"/>
          <w:szCs w:val="24"/>
          <w:u w:val="single"/>
          <w:lang w:eastAsia="en-US"/>
        </w:rPr>
      </w:pPr>
    </w:p>
    <w:p w14:paraId="5853D790" w14:textId="77777777" w:rsidR="002A1A12" w:rsidRPr="002A1A12" w:rsidRDefault="002A1A12" w:rsidP="002A1A12">
      <w:pPr>
        <w:widowControl w:val="0"/>
        <w:tabs>
          <w:tab w:val="num" w:pos="0"/>
          <w:tab w:val="left" w:pos="360"/>
          <w:tab w:val="num" w:pos="720"/>
        </w:tabs>
        <w:suppressAutoHyphens/>
        <w:spacing w:after="0" w:line="240" w:lineRule="auto"/>
        <w:ind w:firstLine="426"/>
        <w:jc w:val="right"/>
        <w:outlineLvl w:val="0"/>
        <w:rPr>
          <w:rFonts w:ascii="Times New Roman" w:eastAsia="Times New Roman" w:hAnsi="Times New Roman"/>
          <w:color w:val="080000"/>
        </w:rPr>
      </w:pPr>
      <w:r w:rsidRPr="002A1A12">
        <w:rPr>
          <w:rFonts w:ascii="Times New Roman" w:hAnsi="Times New Roman"/>
          <w:kern w:val="1"/>
          <w:sz w:val="24"/>
          <w:szCs w:val="24"/>
          <w:lang w:eastAsia="ar-SA"/>
        </w:rPr>
        <w:t>Таблиця</w:t>
      </w:r>
      <w:r w:rsidRPr="002A1A12">
        <w:rPr>
          <w:rFonts w:ascii="Times New Roman" w:eastAsia="Times New Roman" w:hAnsi="Times New Roman"/>
          <w:color w:val="080000"/>
          <w:sz w:val="18"/>
          <w:szCs w:val="18"/>
        </w:rPr>
        <w:t xml:space="preserve">. </w:t>
      </w:r>
      <w:r w:rsidRPr="002A1A12">
        <w:rPr>
          <w:rFonts w:ascii="Times New Roman" w:eastAsia="Times New Roman" w:hAnsi="Times New Roman"/>
          <w:color w:val="080000"/>
        </w:rPr>
        <w:t>Об'єми робіт</w:t>
      </w:r>
    </w:p>
    <w:tbl>
      <w:tblPr>
        <w:tblW w:w="9719" w:type="dxa"/>
        <w:tblLook w:val="04A0" w:firstRow="1" w:lastRow="0" w:firstColumn="1" w:lastColumn="0" w:noHBand="0" w:noVBand="1"/>
      </w:tblPr>
      <w:tblGrid>
        <w:gridCol w:w="660"/>
        <w:gridCol w:w="5980"/>
        <w:gridCol w:w="1719"/>
        <w:gridCol w:w="1360"/>
      </w:tblGrid>
      <w:tr w:rsidR="002A1A12" w:rsidRPr="002A1A12" w14:paraId="29C73E15" w14:textId="77777777" w:rsidTr="00EF1C42">
        <w:trPr>
          <w:trHeight w:val="603"/>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8191FF"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w:t>
            </w:r>
            <w:r w:rsidRPr="002A1A12">
              <w:rPr>
                <w:rFonts w:ascii="Times New Roman" w:eastAsia="Times New Roman" w:hAnsi="Times New Roman"/>
                <w:color w:val="080000"/>
                <w:sz w:val="18"/>
                <w:szCs w:val="18"/>
                <w:lang w:val="ru-RU"/>
              </w:rPr>
              <w:br/>
            </w:r>
            <w:proofErr w:type="spellStart"/>
            <w:r w:rsidRPr="002A1A12">
              <w:rPr>
                <w:rFonts w:ascii="Times New Roman" w:eastAsia="Times New Roman" w:hAnsi="Times New Roman"/>
                <w:color w:val="080000"/>
                <w:sz w:val="18"/>
                <w:szCs w:val="18"/>
                <w:lang w:val="ru-RU"/>
              </w:rPr>
              <w:t>Ч.ч</w:t>
            </w:r>
            <w:proofErr w:type="spellEnd"/>
            <w:r w:rsidRPr="002A1A12">
              <w:rPr>
                <w:rFonts w:ascii="Times New Roman" w:eastAsia="Times New Roman" w:hAnsi="Times New Roman"/>
                <w:color w:val="080000"/>
                <w:sz w:val="18"/>
                <w:szCs w:val="18"/>
                <w:lang w:val="ru-RU"/>
              </w:rPr>
              <w:t>.</w:t>
            </w:r>
          </w:p>
        </w:tc>
        <w:tc>
          <w:tcPr>
            <w:tcW w:w="5980" w:type="dxa"/>
            <w:tcBorders>
              <w:top w:val="single" w:sz="4" w:space="0" w:color="000000"/>
              <w:left w:val="nil"/>
              <w:bottom w:val="single" w:sz="4" w:space="0" w:color="000000"/>
              <w:right w:val="single" w:sz="4" w:space="0" w:color="000000"/>
            </w:tcBorders>
            <w:shd w:val="clear" w:color="000000" w:fill="FFFFFF"/>
            <w:vAlign w:val="center"/>
            <w:hideMark/>
          </w:tcPr>
          <w:p w14:paraId="3CCA9F94"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proofErr w:type="spellStart"/>
            <w:r w:rsidRPr="002A1A12">
              <w:rPr>
                <w:rFonts w:ascii="Times New Roman" w:eastAsia="Times New Roman" w:hAnsi="Times New Roman"/>
                <w:color w:val="080000"/>
                <w:sz w:val="18"/>
                <w:szCs w:val="18"/>
                <w:lang w:val="ru-RU"/>
              </w:rPr>
              <w:t>Найменування</w:t>
            </w:r>
            <w:proofErr w:type="spellEnd"/>
            <w:r w:rsidRPr="002A1A12">
              <w:rPr>
                <w:rFonts w:ascii="Times New Roman" w:eastAsia="Times New Roman" w:hAnsi="Times New Roman"/>
                <w:color w:val="080000"/>
                <w:sz w:val="18"/>
                <w:szCs w:val="18"/>
                <w:lang w:val="ru-RU"/>
              </w:rPr>
              <w:t xml:space="preserve"> </w:t>
            </w:r>
            <w:proofErr w:type="spellStart"/>
            <w:r w:rsidRPr="002A1A12">
              <w:rPr>
                <w:rFonts w:ascii="Times New Roman" w:eastAsia="Times New Roman" w:hAnsi="Times New Roman"/>
                <w:color w:val="080000"/>
                <w:sz w:val="18"/>
                <w:szCs w:val="18"/>
                <w:lang w:val="ru-RU"/>
              </w:rPr>
              <w:t>робіт</w:t>
            </w:r>
            <w:proofErr w:type="spellEnd"/>
            <w:r w:rsidRPr="002A1A12">
              <w:rPr>
                <w:rFonts w:ascii="Times New Roman" w:eastAsia="Times New Roman" w:hAnsi="Times New Roman"/>
                <w:color w:val="080000"/>
                <w:sz w:val="18"/>
                <w:szCs w:val="18"/>
                <w:lang w:val="ru-RU"/>
              </w:rPr>
              <w:t xml:space="preserve"> і </w:t>
            </w:r>
            <w:proofErr w:type="spellStart"/>
            <w:r w:rsidRPr="002A1A12">
              <w:rPr>
                <w:rFonts w:ascii="Times New Roman" w:eastAsia="Times New Roman" w:hAnsi="Times New Roman"/>
                <w:color w:val="080000"/>
                <w:sz w:val="18"/>
                <w:szCs w:val="18"/>
                <w:lang w:val="ru-RU"/>
              </w:rPr>
              <w:t>витрат</w:t>
            </w:r>
            <w:proofErr w:type="spellEnd"/>
          </w:p>
        </w:tc>
        <w:tc>
          <w:tcPr>
            <w:tcW w:w="1719" w:type="dxa"/>
            <w:tcBorders>
              <w:top w:val="single" w:sz="4" w:space="0" w:color="000000"/>
              <w:left w:val="nil"/>
              <w:bottom w:val="single" w:sz="4" w:space="0" w:color="000000"/>
              <w:right w:val="nil"/>
            </w:tcBorders>
            <w:shd w:val="clear" w:color="000000" w:fill="FFFFFF"/>
            <w:vAlign w:val="center"/>
            <w:hideMark/>
          </w:tcPr>
          <w:p w14:paraId="4458D698"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proofErr w:type="spellStart"/>
            <w:r w:rsidRPr="002A1A12">
              <w:rPr>
                <w:rFonts w:ascii="Times New Roman" w:eastAsia="Times New Roman" w:hAnsi="Times New Roman"/>
                <w:color w:val="080000"/>
                <w:sz w:val="18"/>
                <w:szCs w:val="18"/>
                <w:lang w:val="ru-RU"/>
              </w:rPr>
              <w:t>Одиниця</w:t>
            </w:r>
            <w:proofErr w:type="spellEnd"/>
            <w:r w:rsidRPr="002A1A12">
              <w:rPr>
                <w:rFonts w:ascii="Times New Roman" w:eastAsia="Times New Roman" w:hAnsi="Times New Roman"/>
                <w:color w:val="080000"/>
                <w:sz w:val="18"/>
                <w:szCs w:val="18"/>
                <w:lang w:val="ru-RU"/>
              </w:rPr>
              <w:br/>
            </w:r>
            <w:proofErr w:type="spellStart"/>
            <w:r w:rsidRPr="002A1A12">
              <w:rPr>
                <w:rFonts w:ascii="Times New Roman" w:eastAsia="Times New Roman" w:hAnsi="Times New Roman"/>
                <w:color w:val="080000"/>
                <w:sz w:val="18"/>
                <w:szCs w:val="18"/>
                <w:lang w:val="ru-RU"/>
              </w:rPr>
              <w:t>виміру</w:t>
            </w:r>
            <w:proofErr w:type="spellEnd"/>
          </w:p>
        </w:tc>
        <w:tc>
          <w:tcPr>
            <w:tcW w:w="13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F2D594A"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proofErr w:type="spellStart"/>
            <w:r w:rsidRPr="002A1A12">
              <w:rPr>
                <w:rFonts w:ascii="Times New Roman" w:eastAsia="Times New Roman" w:hAnsi="Times New Roman"/>
                <w:color w:val="080000"/>
                <w:sz w:val="18"/>
                <w:szCs w:val="18"/>
                <w:lang w:val="ru-RU"/>
              </w:rPr>
              <w:t>Кількість</w:t>
            </w:r>
            <w:proofErr w:type="spellEnd"/>
          </w:p>
        </w:tc>
      </w:tr>
      <w:tr w:rsidR="002A1A12" w:rsidRPr="002A1A12" w14:paraId="6610748E" w14:textId="77777777" w:rsidTr="00EF1C42">
        <w:trPr>
          <w:trHeight w:val="146"/>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5BA56912"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1</w:t>
            </w:r>
          </w:p>
        </w:tc>
        <w:tc>
          <w:tcPr>
            <w:tcW w:w="5980" w:type="dxa"/>
            <w:tcBorders>
              <w:top w:val="single" w:sz="4" w:space="0" w:color="000000"/>
              <w:left w:val="nil"/>
              <w:bottom w:val="single" w:sz="4" w:space="0" w:color="000000"/>
              <w:right w:val="single" w:sz="4" w:space="0" w:color="000000"/>
            </w:tcBorders>
            <w:shd w:val="clear" w:color="000000" w:fill="FFFFFF"/>
            <w:hideMark/>
          </w:tcPr>
          <w:p w14:paraId="73BCAF47"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2</w:t>
            </w:r>
          </w:p>
        </w:tc>
        <w:tc>
          <w:tcPr>
            <w:tcW w:w="1719" w:type="dxa"/>
            <w:tcBorders>
              <w:top w:val="single" w:sz="4" w:space="0" w:color="000000"/>
              <w:left w:val="nil"/>
              <w:bottom w:val="single" w:sz="4" w:space="0" w:color="000000"/>
              <w:right w:val="single" w:sz="4" w:space="0" w:color="000000"/>
            </w:tcBorders>
            <w:shd w:val="clear" w:color="000000" w:fill="FFFFFF"/>
            <w:hideMark/>
          </w:tcPr>
          <w:p w14:paraId="289D2B88"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3</w:t>
            </w:r>
          </w:p>
        </w:tc>
        <w:tc>
          <w:tcPr>
            <w:tcW w:w="1360" w:type="dxa"/>
            <w:tcBorders>
              <w:top w:val="nil"/>
              <w:left w:val="nil"/>
              <w:bottom w:val="single" w:sz="4" w:space="0" w:color="000000"/>
              <w:right w:val="single" w:sz="4" w:space="0" w:color="000000"/>
            </w:tcBorders>
            <w:shd w:val="clear" w:color="000000" w:fill="FFFFFF"/>
            <w:hideMark/>
          </w:tcPr>
          <w:p w14:paraId="309BDA3F"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4</w:t>
            </w:r>
          </w:p>
        </w:tc>
      </w:tr>
      <w:tr w:rsidR="002A1A12" w:rsidRPr="002A1A12" w14:paraId="61A6B6D4" w14:textId="77777777" w:rsidTr="00EF1C42">
        <w:trPr>
          <w:trHeight w:val="333"/>
        </w:trPr>
        <w:tc>
          <w:tcPr>
            <w:tcW w:w="9719"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20546B57"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Times New Roman" w:eastAsia="Times New Roman" w:hAnsi="Times New Roman"/>
                <w:b/>
                <w:bCs/>
                <w:color w:val="080000"/>
                <w:sz w:val="18"/>
                <w:szCs w:val="18"/>
              </w:rPr>
              <w:t>Вікна</w:t>
            </w:r>
          </w:p>
        </w:tc>
      </w:tr>
      <w:tr w:rsidR="002A1A12" w:rsidRPr="002A1A12" w14:paraId="011B2E0D" w14:textId="77777777" w:rsidTr="00EF1C42">
        <w:trPr>
          <w:trHeight w:val="340"/>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53C0D521"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hAnsi="Times New Roman"/>
                <w:color w:val="080000"/>
                <w:sz w:val="18"/>
                <w:szCs w:val="18"/>
                <w:lang w:eastAsia="en-US"/>
              </w:rPr>
              <w:lastRenderedPageBreak/>
              <w:t>1</w:t>
            </w:r>
          </w:p>
        </w:tc>
        <w:tc>
          <w:tcPr>
            <w:tcW w:w="5980" w:type="dxa"/>
            <w:tcBorders>
              <w:top w:val="single" w:sz="4" w:space="0" w:color="000000"/>
              <w:left w:val="nil"/>
              <w:bottom w:val="single" w:sz="4" w:space="0" w:color="000000"/>
              <w:right w:val="nil"/>
            </w:tcBorders>
            <w:shd w:val="clear" w:color="000000" w:fill="FFFFFF"/>
            <w:hideMark/>
          </w:tcPr>
          <w:p w14:paraId="27BD4555" w14:textId="77777777" w:rsidR="002A1A12" w:rsidRPr="002A1A12" w:rsidRDefault="002A1A12" w:rsidP="002A1A12">
            <w:pPr>
              <w:keepLines/>
              <w:autoSpaceDE w:val="0"/>
              <w:autoSpaceDN w:val="0"/>
              <w:spacing w:after="0" w:line="240" w:lineRule="auto"/>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Установлення віконних зливів (ширина 300 мм)</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23198866"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100м</w:t>
            </w:r>
          </w:p>
        </w:tc>
        <w:tc>
          <w:tcPr>
            <w:tcW w:w="1360" w:type="dxa"/>
            <w:tcBorders>
              <w:top w:val="nil"/>
              <w:left w:val="nil"/>
              <w:bottom w:val="single" w:sz="4" w:space="0" w:color="000000"/>
              <w:right w:val="single" w:sz="4" w:space="0" w:color="000000"/>
            </w:tcBorders>
            <w:shd w:val="clear" w:color="000000" w:fill="FFFFFF"/>
            <w:hideMark/>
          </w:tcPr>
          <w:p w14:paraId="25928593" w14:textId="77777777" w:rsidR="002A1A12" w:rsidRPr="002A1A12" w:rsidRDefault="002A1A12" w:rsidP="002A1A12">
            <w:pPr>
              <w:spacing w:after="0" w:line="240" w:lineRule="auto"/>
              <w:jc w:val="center"/>
              <w:rPr>
                <w:rFonts w:ascii="Arial" w:eastAsia="Times New Roman" w:hAnsi="Arial" w:cs="Arial"/>
                <w:i/>
                <w:iCs/>
                <w:color w:val="080000"/>
                <w:sz w:val="20"/>
                <w:szCs w:val="20"/>
                <w:lang w:val="ru-RU"/>
              </w:rPr>
            </w:pPr>
            <w:r w:rsidRPr="002A1A12">
              <w:rPr>
                <w:rFonts w:ascii="Arial" w:hAnsi="Arial" w:cs="Arial"/>
                <w:i/>
                <w:iCs/>
                <w:color w:val="080000"/>
                <w:sz w:val="20"/>
                <w:szCs w:val="20"/>
                <w:lang w:eastAsia="en-US"/>
              </w:rPr>
              <w:t>3</w:t>
            </w:r>
          </w:p>
        </w:tc>
      </w:tr>
      <w:tr w:rsidR="002A1A12" w:rsidRPr="002A1A12" w14:paraId="096B6BED" w14:textId="77777777" w:rsidTr="00EF1C42">
        <w:trPr>
          <w:trHeight w:val="333"/>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AC24D71"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hAnsi="Times New Roman"/>
                <w:color w:val="080000"/>
                <w:sz w:val="18"/>
                <w:szCs w:val="18"/>
                <w:lang w:eastAsia="en-US"/>
              </w:rPr>
              <w:t>2</w:t>
            </w:r>
          </w:p>
        </w:tc>
        <w:tc>
          <w:tcPr>
            <w:tcW w:w="5980" w:type="dxa"/>
            <w:tcBorders>
              <w:top w:val="single" w:sz="4" w:space="0" w:color="000000"/>
              <w:left w:val="nil"/>
              <w:bottom w:val="single" w:sz="4" w:space="0" w:color="000000"/>
              <w:right w:val="nil"/>
            </w:tcBorders>
            <w:shd w:val="clear" w:color="000000" w:fill="FFFFFF"/>
            <w:hideMark/>
          </w:tcPr>
          <w:p w14:paraId="5B219BAD" w14:textId="77777777" w:rsidR="002A1A12" w:rsidRPr="002A1A12" w:rsidRDefault="002A1A12" w:rsidP="002A1A12">
            <w:pPr>
              <w:keepLines/>
              <w:autoSpaceDE w:val="0"/>
              <w:autoSpaceDN w:val="0"/>
              <w:spacing w:after="0" w:line="240" w:lineRule="auto"/>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 xml:space="preserve">Утеплення зовнішніх укосів мінеральною </w:t>
            </w:r>
            <w:proofErr w:type="spellStart"/>
            <w:r w:rsidRPr="002A1A12">
              <w:rPr>
                <w:rFonts w:ascii="Arial" w:hAnsi="Arial" w:cs="Arial"/>
                <w:i/>
                <w:iCs/>
                <w:spacing w:val="-5"/>
                <w:sz w:val="20"/>
                <w:szCs w:val="20"/>
                <w:lang w:eastAsia="en-US"/>
              </w:rPr>
              <w:t>ватою</w:t>
            </w:r>
            <w:proofErr w:type="spellEnd"/>
            <w:r w:rsidRPr="002A1A12">
              <w:rPr>
                <w:rFonts w:ascii="Arial" w:hAnsi="Arial" w:cs="Arial"/>
                <w:i/>
                <w:iCs/>
                <w:spacing w:val="-5"/>
                <w:sz w:val="20"/>
                <w:szCs w:val="20"/>
                <w:lang w:eastAsia="en-US"/>
              </w:rPr>
              <w:t xml:space="preserve"> товщиною 20 мм</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335E26F5"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100 м2</w:t>
            </w:r>
          </w:p>
        </w:tc>
        <w:tc>
          <w:tcPr>
            <w:tcW w:w="1360" w:type="dxa"/>
            <w:tcBorders>
              <w:top w:val="nil"/>
              <w:left w:val="nil"/>
              <w:bottom w:val="single" w:sz="4" w:space="0" w:color="000000"/>
              <w:right w:val="single" w:sz="4" w:space="0" w:color="000000"/>
            </w:tcBorders>
            <w:shd w:val="clear" w:color="000000" w:fill="FFFFFF"/>
            <w:hideMark/>
          </w:tcPr>
          <w:p w14:paraId="3E0964C3"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Arial" w:hAnsi="Arial" w:cs="Arial"/>
                <w:i/>
                <w:iCs/>
                <w:spacing w:val="-5"/>
                <w:sz w:val="20"/>
                <w:szCs w:val="20"/>
                <w:lang w:eastAsia="en-US"/>
              </w:rPr>
              <w:t>0,62</w:t>
            </w:r>
          </w:p>
        </w:tc>
      </w:tr>
      <w:tr w:rsidR="002A1A12" w:rsidRPr="002A1A12" w14:paraId="27B2816F" w14:textId="77777777" w:rsidTr="00EF1C42">
        <w:trPr>
          <w:trHeight w:val="423"/>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791829D4"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hAnsi="Times New Roman"/>
                <w:color w:val="080000"/>
                <w:sz w:val="18"/>
                <w:szCs w:val="18"/>
                <w:lang w:eastAsia="en-US"/>
              </w:rPr>
              <w:t>3</w:t>
            </w:r>
          </w:p>
        </w:tc>
        <w:tc>
          <w:tcPr>
            <w:tcW w:w="5980" w:type="dxa"/>
            <w:tcBorders>
              <w:top w:val="single" w:sz="4" w:space="0" w:color="000000"/>
              <w:left w:val="nil"/>
              <w:bottom w:val="single" w:sz="4" w:space="0" w:color="000000"/>
              <w:right w:val="nil"/>
            </w:tcBorders>
            <w:shd w:val="clear" w:color="000000" w:fill="FFFFFF"/>
            <w:hideMark/>
          </w:tcPr>
          <w:p w14:paraId="2F0995D7" w14:textId="77777777" w:rsidR="002A1A12" w:rsidRPr="002A1A12" w:rsidRDefault="002A1A12" w:rsidP="002A1A12">
            <w:pPr>
              <w:spacing w:after="0" w:line="240" w:lineRule="auto"/>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Улаштування укосів зовнішніх металевих</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1DC61B45"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100 м2</w:t>
            </w:r>
          </w:p>
        </w:tc>
        <w:tc>
          <w:tcPr>
            <w:tcW w:w="1360" w:type="dxa"/>
            <w:tcBorders>
              <w:top w:val="nil"/>
              <w:left w:val="nil"/>
              <w:bottom w:val="single" w:sz="4" w:space="0" w:color="000000"/>
              <w:right w:val="single" w:sz="4" w:space="0" w:color="000000"/>
            </w:tcBorders>
            <w:shd w:val="clear" w:color="000000" w:fill="FFFFFF"/>
            <w:hideMark/>
          </w:tcPr>
          <w:p w14:paraId="5410E874"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Arial" w:hAnsi="Arial" w:cs="Arial"/>
                <w:i/>
                <w:iCs/>
                <w:spacing w:val="-5"/>
                <w:sz w:val="20"/>
                <w:szCs w:val="20"/>
                <w:lang w:eastAsia="en-US"/>
              </w:rPr>
              <w:t>0,62</w:t>
            </w:r>
          </w:p>
        </w:tc>
      </w:tr>
      <w:tr w:rsidR="002A1A12" w:rsidRPr="002A1A12" w14:paraId="0891958F" w14:textId="77777777" w:rsidTr="00EF1C42">
        <w:trPr>
          <w:trHeight w:val="281"/>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61C4A42"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hAnsi="Times New Roman"/>
                <w:color w:val="080000"/>
                <w:sz w:val="18"/>
                <w:szCs w:val="18"/>
                <w:lang w:eastAsia="en-US"/>
              </w:rPr>
              <w:t>4</w:t>
            </w:r>
          </w:p>
        </w:tc>
        <w:tc>
          <w:tcPr>
            <w:tcW w:w="5980" w:type="dxa"/>
            <w:tcBorders>
              <w:top w:val="single" w:sz="4" w:space="0" w:color="000000"/>
              <w:left w:val="nil"/>
              <w:bottom w:val="single" w:sz="4" w:space="0" w:color="000000"/>
              <w:right w:val="nil"/>
            </w:tcBorders>
            <w:shd w:val="clear" w:color="000000" w:fill="FFFFFF"/>
            <w:hideMark/>
          </w:tcPr>
          <w:p w14:paraId="06596BAB" w14:textId="77777777" w:rsidR="002A1A12" w:rsidRPr="002A1A12" w:rsidRDefault="002A1A12" w:rsidP="002A1A12">
            <w:pPr>
              <w:spacing w:after="0" w:line="240" w:lineRule="auto"/>
              <w:rPr>
                <w:rFonts w:ascii="Times New Roman" w:eastAsia="Times New Roman" w:hAnsi="Times New Roman"/>
                <w:i/>
                <w:iCs/>
                <w:color w:val="080000"/>
                <w:sz w:val="18"/>
                <w:szCs w:val="18"/>
                <w:lang w:val="ru-RU"/>
              </w:rPr>
            </w:pPr>
            <w:r w:rsidRPr="002A1A12">
              <w:rPr>
                <w:rFonts w:ascii="Arial" w:hAnsi="Arial" w:cs="Arial"/>
                <w:i/>
                <w:iCs/>
                <w:spacing w:val="-5"/>
                <w:sz w:val="20"/>
                <w:szCs w:val="20"/>
                <w:lang w:eastAsia="en-US"/>
              </w:rPr>
              <w:t>Укоси зовнішні металеві</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2F84409C" w14:textId="77777777" w:rsidR="002A1A12" w:rsidRPr="002A1A12" w:rsidRDefault="002A1A12" w:rsidP="002A1A12">
            <w:pPr>
              <w:spacing w:after="0" w:line="240" w:lineRule="auto"/>
              <w:jc w:val="center"/>
              <w:rPr>
                <w:rFonts w:ascii="Arial" w:eastAsia="Times New Roman" w:hAnsi="Arial" w:cs="Arial"/>
                <w:i/>
                <w:iCs/>
                <w:color w:val="080000"/>
                <w:sz w:val="20"/>
                <w:szCs w:val="20"/>
                <w:lang w:val="ru-RU"/>
              </w:rPr>
            </w:pPr>
            <w:r w:rsidRPr="002A1A12">
              <w:rPr>
                <w:rFonts w:ascii="Arial" w:hAnsi="Arial" w:cs="Arial"/>
                <w:i/>
                <w:iCs/>
                <w:color w:val="080000"/>
                <w:sz w:val="20"/>
                <w:szCs w:val="20"/>
                <w:lang w:eastAsia="en-US"/>
              </w:rPr>
              <w:t>м</w:t>
            </w:r>
          </w:p>
        </w:tc>
        <w:tc>
          <w:tcPr>
            <w:tcW w:w="1360" w:type="dxa"/>
            <w:tcBorders>
              <w:top w:val="nil"/>
              <w:left w:val="nil"/>
              <w:bottom w:val="single" w:sz="4" w:space="0" w:color="000000"/>
              <w:right w:val="single" w:sz="4" w:space="0" w:color="000000"/>
            </w:tcBorders>
            <w:shd w:val="clear" w:color="000000" w:fill="FFFFFF"/>
            <w:hideMark/>
          </w:tcPr>
          <w:p w14:paraId="7FAF7111" w14:textId="77777777" w:rsidR="002A1A12" w:rsidRPr="002A1A12" w:rsidRDefault="002A1A12" w:rsidP="002A1A12">
            <w:pPr>
              <w:spacing w:after="0" w:line="240" w:lineRule="auto"/>
              <w:jc w:val="center"/>
              <w:rPr>
                <w:rFonts w:ascii="Times New Roman" w:eastAsia="Times New Roman" w:hAnsi="Times New Roman"/>
                <w:i/>
                <w:iCs/>
                <w:color w:val="080000"/>
                <w:sz w:val="16"/>
                <w:szCs w:val="16"/>
                <w:lang w:val="ru-RU"/>
              </w:rPr>
            </w:pPr>
            <w:r w:rsidRPr="002A1A12">
              <w:rPr>
                <w:rFonts w:ascii="Arial" w:hAnsi="Arial" w:cs="Arial"/>
                <w:i/>
                <w:iCs/>
                <w:spacing w:val="-5"/>
                <w:sz w:val="20"/>
                <w:szCs w:val="20"/>
                <w:lang w:eastAsia="en-US"/>
              </w:rPr>
              <w:t>200</w:t>
            </w:r>
          </w:p>
        </w:tc>
      </w:tr>
      <w:tr w:rsidR="002A1A12" w:rsidRPr="002A1A12" w14:paraId="6ABA7E9C" w14:textId="77777777" w:rsidTr="00EF1C42">
        <w:trPr>
          <w:trHeight w:val="410"/>
        </w:trPr>
        <w:tc>
          <w:tcPr>
            <w:tcW w:w="9719" w:type="dxa"/>
            <w:gridSpan w:val="4"/>
            <w:tcBorders>
              <w:top w:val="single" w:sz="4" w:space="0" w:color="000000"/>
              <w:left w:val="single" w:sz="4" w:space="0" w:color="000000"/>
              <w:bottom w:val="single" w:sz="4" w:space="0" w:color="000000"/>
              <w:right w:val="single" w:sz="4" w:space="0" w:color="000000"/>
            </w:tcBorders>
            <w:shd w:val="clear" w:color="000000" w:fill="FFFFFF"/>
            <w:hideMark/>
          </w:tcPr>
          <w:p w14:paraId="54235681"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Times New Roman" w:hAnsi="Times New Roman"/>
                <w:b/>
                <w:bCs/>
                <w:color w:val="080000"/>
                <w:sz w:val="18"/>
                <w:szCs w:val="18"/>
                <w:lang w:eastAsia="en-US"/>
              </w:rPr>
              <w:t>Двері</w:t>
            </w:r>
          </w:p>
        </w:tc>
      </w:tr>
      <w:tr w:rsidR="002A1A12" w:rsidRPr="002A1A12" w14:paraId="41973E49" w14:textId="77777777" w:rsidTr="00EF1C42">
        <w:trPr>
          <w:trHeight w:val="416"/>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0F980828"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5</w:t>
            </w:r>
          </w:p>
        </w:tc>
        <w:tc>
          <w:tcPr>
            <w:tcW w:w="5980" w:type="dxa"/>
            <w:tcBorders>
              <w:top w:val="single" w:sz="4" w:space="0" w:color="000000"/>
              <w:left w:val="nil"/>
              <w:bottom w:val="single" w:sz="4" w:space="0" w:color="000000"/>
              <w:right w:val="nil"/>
            </w:tcBorders>
            <w:shd w:val="clear" w:color="000000" w:fill="FFFFFF"/>
            <w:hideMark/>
          </w:tcPr>
          <w:p w14:paraId="567DA612" w14:textId="77777777" w:rsidR="002A1A12" w:rsidRPr="002A1A12" w:rsidRDefault="002A1A12" w:rsidP="002A1A12">
            <w:pPr>
              <w:keepLines/>
              <w:autoSpaceDE w:val="0"/>
              <w:autoSpaceDN w:val="0"/>
              <w:spacing w:after="0" w:line="240" w:lineRule="auto"/>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 xml:space="preserve">Утеплення зовнішніх укосів мінеральною </w:t>
            </w:r>
            <w:proofErr w:type="spellStart"/>
            <w:r w:rsidRPr="002A1A12">
              <w:rPr>
                <w:rFonts w:ascii="Arial" w:hAnsi="Arial" w:cs="Arial"/>
                <w:i/>
                <w:iCs/>
                <w:spacing w:val="-5"/>
                <w:sz w:val="20"/>
                <w:szCs w:val="20"/>
                <w:lang w:eastAsia="en-US"/>
              </w:rPr>
              <w:t>ватою</w:t>
            </w:r>
            <w:proofErr w:type="spellEnd"/>
            <w:r w:rsidRPr="002A1A12">
              <w:rPr>
                <w:rFonts w:ascii="Arial" w:hAnsi="Arial" w:cs="Arial"/>
                <w:i/>
                <w:iCs/>
                <w:spacing w:val="-5"/>
                <w:sz w:val="20"/>
                <w:szCs w:val="20"/>
                <w:lang w:eastAsia="en-US"/>
              </w:rPr>
              <w:t xml:space="preserve"> товщиною 20 мм</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2D58DB94"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100 м2</w:t>
            </w:r>
          </w:p>
        </w:tc>
        <w:tc>
          <w:tcPr>
            <w:tcW w:w="1360" w:type="dxa"/>
            <w:tcBorders>
              <w:top w:val="nil"/>
              <w:left w:val="nil"/>
              <w:bottom w:val="single" w:sz="4" w:space="0" w:color="000000"/>
              <w:right w:val="single" w:sz="4" w:space="0" w:color="000000"/>
            </w:tcBorders>
            <w:shd w:val="clear" w:color="000000" w:fill="FFFFFF"/>
            <w:hideMark/>
          </w:tcPr>
          <w:p w14:paraId="44EC8AD7"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Arial" w:hAnsi="Arial" w:cs="Arial"/>
                <w:i/>
                <w:iCs/>
                <w:spacing w:val="-5"/>
                <w:sz w:val="20"/>
                <w:szCs w:val="20"/>
                <w:lang w:eastAsia="en-US"/>
              </w:rPr>
              <w:t>0,2573</w:t>
            </w:r>
          </w:p>
        </w:tc>
      </w:tr>
      <w:tr w:rsidR="002A1A12" w:rsidRPr="002A1A12" w14:paraId="6818D521" w14:textId="77777777" w:rsidTr="00EF1C42">
        <w:trPr>
          <w:trHeight w:val="408"/>
        </w:trPr>
        <w:tc>
          <w:tcPr>
            <w:tcW w:w="660" w:type="dxa"/>
            <w:tcBorders>
              <w:top w:val="single" w:sz="4" w:space="0" w:color="000000"/>
              <w:left w:val="single" w:sz="4" w:space="0" w:color="000000"/>
              <w:bottom w:val="single" w:sz="4" w:space="0" w:color="000000"/>
              <w:right w:val="single" w:sz="4" w:space="0" w:color="000000"/>
            </w:tcBorders>
            <w:shd w:val="clear" w:color="000000" w:fill="FFFFFF"/>
            <w:hideMark/>
          </w:tcPr>
          <w:p w14:paraId="623D4ABD"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6</w:t>
            </w:r>
          </w:p>
        </w:tc>
        <w:tc>
          <w:tcPr>
            <w:tcW w:w="5980" w:type="dxa"/>
            <w:tcBorders>
              <w:top w:val="single" w:sz="4" w:space="0" w:color="000000"/>
              <w:left w:val="nil"/>
              <w:bottom w:val="single" w:sz="4" w:space="0" w:color="000000"/>
              <w:right w:val="nil"/>
            </w:tcBorders>
            <w:shd w:val="clear" w:color="000000" w:fill="FFFFFF"/>
            <w:hideMark/>
          </w:tcPr>
          <w:p w14:paraId="646914CB" w14:textId="77777777" w:rsidR="002A1A12" w:rsidRPr="002A1A12" w:rsidRDefault="002A1A12" w:rsidP="002A1A12">
            <w:pPr>
              <w:spacing w:after="0" w:line="240" w:lineRule="auto"/>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Улаштування укосів зовнішніх металевих</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hideMark/>
          </w:tcPr>
          <w:p w14:paraId="2E4F8B4F"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Arial" w:hAnsi="Arial" w:cs="Arial"/>
                <w:i/>
                <w:iCs/>
                <w:spacing w:val="-5"/>
                <w:sz w:val="20"/>
                <w:szCs w:val="20"/>
                <w:lang w:eastAsia="en-US"/>
              </w:rPr>
              <w:t>100 м2</w:t>
            </w:r>
          </w:p>
        </w:tc>
        <w:tc>
          <w:tcPr>
            <w:tcW w:w="1360" w:type="dxa"/>
            <w:tcBorders>
              <w:top w:val="nil"/>
              <w:left w:val="nil"/>
              <w:bottom w:val="single" w:sz="4" w:space="0" w:color="000000"/>
              <w:right w:val="single" w:sz="4" w:space="0" w:color="000000"/>
            </w:tcBorders>
            <w:shd w:val="clear" w:color="000000" w:fill="FFFFFF"/>
            <w:hideMark/>
          </w:tcPr>
          <w:p w14:paraId="3CA02E31" w14:textId="77777777" w:rsidR="002A1A12" w:rsidRPr="002A1A12" w:rsidRDefault="002A1A12" w:rsidP="002A1A12">
            <w:pPr>
              <w:spacing w:after="0" w:line="240" w:lineRule="auto"/>
              <w:jc w:val="center"/>
              <w:rPr>
                <w:rFonts w:ascii="Times New Roman" w:eastAsia="Times New Roman" w:hAnsi="Times New Roman"/>
                <w:color w:val="080000"/>
                <w:sz w:val="16"/>
                <w:szCs w:val="16"/>
                <w:lang w:val="ru-RU"/>
              </w:rPr>
            </w:pPr>
            <w:r w:rsidRPr="002A1A12">
              <w:rPr>
                <w:rFonts w:ascii="Arial" w:hAnsi="Arial" w:cs="Arial"/>
                <w:i/>
                <w:iCs/>
                <w:spacing w:val="-5"/>
                <w:sz w:val="20"/>
                <w:szCs w:val="20"/>
                <w:lang w:eastAsia="en-US"/>
              </w:rPr>
              <w:t>0,2573</w:t>
            </w:r>
          </w:p>
        </w:tc>
      </w:tr>
      <w:tr w:rsidR="002A1A12" w:rsidRPr="002A1A12" w14:paraId="415449F1" w14:textId="77777777" w:rsidTr="00EF1C42">
        <w:trPr>
          <w:trHeight w:val="278"/>
        </w:trPr>
        <w:tc>
          <w:tcPr>
            <w:tcW w:w="660" w:type="dxa"/>
            <w:tcBorders>
              <w:top w:val="single" w:sz="4" w:space="0" w:color="000000"/>
              <w:left w:val="single" w:sz="4" w:space="0" w:color="000000"/>
              <w:bottom w:val="single" w:sz="4" w:space="0" w:color="000000"/>
              <w:right w:val="single" w:sz="4" w:space="0" w:color="000000"/>
            </w:tcBorders>
            <w:shd w:val="clear" w:color="000000" w:fill="FFFFFF"/>
          </w:tcPr>
          <w:p w14:paraId="1BB55032" w14:textId="77777777" w:rsidR="002A1A12" w:rsidRPr="002A1A12" w:rsidRDefault="002A1A12" w:rsidP="002A1A12">
            <w:pPr>
              <w:spacing w:after="0" w:line="240" w:lineRule="auto"/>
              <w:jc w:val="center"/>
              <w:rPr>
                <w:rFonts w:ascii="Times New Roman" w:eastAsia="Times New Roman" w:hAnsi="Times New Roman"/>
                <w:color w:val="080000"/>
                <w:sz w:val="18"/>
                <w:szCs w:val="18"/>
                <w:lang w:val="ru-RU"/>
              </w:rPr>
            </w:pPr>
            <w:r w:rsidRPr="002A1A12">
              <w:rPr>
                <w:rFonts w:ascii="Times New Roman" w:eastAsia="Times New Roman" w:hAnsi="Times New Roman"/>
                <w:color w:val="080000"/>
                <w:sz w:val="18"/>
                <w:szCs w:val="18"/>
                <w:lang w:val="ru-RU"/>
              </w:rPr>
              <w:t>7</w:t>
            </w:r>
          </w:p>
        </w:tc>
        <w:tc>
          <w:tcPr>
            <w:tcW w:w="5980" w:type="dxa"/>
            <w:tcBorders>
              <w:top w:val="single" w:sz="4" w:space="0" w:color="000000"/>
              <w:left w:val="nil"/>
              <w:bottom w:val="single" w:sz="4" w:space="0" w:color="000000"/>
              <w:right w:val="nil"/>
            </w:tcBorders>
            <w:shd w:val="clear" w:color="000000" w:fill="FFFFFF"/>
          </w:tcPr>
          <w:p w14:paraId="15D255A6" w14:textId="77777777" w:rsidR="002A1A12" w:rsidRPr="002A1A12" w:rsidRDefault="002A1A12" w:rsidP="002A1A12">
            <w:pPr>
              <w:spacing w:after="0" w:line="240" w:lineRule="auto"/>
              <w:rPr>
                <w:rFonts w:ascii="Times New Roman" w:eastAsia="Times New Roman" w:hAnsi="Times New Roman"/>
                <w:i/>
                <w:iCs/>
                <w:color w:val="080000"/>
                <w:sz w:val="18"/>
                <w:szCs w:val="18"/>
                <w:lang w:val="ru-RU"/>
              </w:rPr>
            </w:pPr>
            <w:r w:rsidRPr="002A1A12">
              <w:rPr>
                <w:rFonts w:ascii="Arial" w:hAnsi="Arial" w:cs="Arial"/>
                <w:i/>
                <w:iCs/>
                <w:spacing w:val="-5"/>
                <w:sz w:val="20"/>
                <w:szCs w:val="20"/>
                <w:lang w:eastAsia="en-US"/>
              </w:rPr>
              <w:t>Укоси зовнішні металеві</w:t>
            </w:r>
          </w:p>
        </w:tc>
        <w:tc>
          <w:tcPr>
            <w:tcW w:w="1719" w:type="dxa"/>
            <w:tcBorders>
              <w:top w:val="single" w:sz="4" w:space="0" w:color="000000"/>
              <w:left w:val="single" w:sz="4" w:space="0" w:color="000000"/>
              <w:bottom w:val="single" w:sz="4" w:space="0" w:color="000000"/>
              <w:right w:val="single" w:sz="4" w:space="0" w:color="000000"/>
            </w:tcBorders>
            <w:shd w:val="clear" w:color="000000" w:fill="FFFFFF"/>
          </w:tcPr>
          <w:p w14:paraId="412C7FB8" w14:textId="77777777" w:rsidR="002A1A12" w:rsidRPr="002A1A12" w:rsidRDefault="002A1A12" w:rsidP="002A1A12">
            <w:pPr>
              <w:spacing w:after="0" w:line="240" w:lineRule="auto"/>
              <w:jc w:val="center"/>
              <w:rPr>
                <w:rFonts w:ascii="Times New Roman" w:eastAsia="Times New Roman" w:hAnsi="Times New Roman"/>
                <w:i/>
                <w:iCs/>
                <w:color w:val="080000"/>
                <w:sz w:val="18"/>
                <w:szCs w:val="18"/>
                <w:lang w:val="ru-RU"/>
              </w:rPr>
            </w:pPr>
            <w:r w:rsidRPr="002A1A12">
              <w:rPr>
                <w:rFonts w:ascii="Arial" w:hAnsi="Arial" w:cs="Arial"/>
                <w:spacing w:val="-5"/>
                <w:sz w:val="20"/>
                <w:szCs w:val="20"/>
                <w:lang w:eastAsia="en-US"/>
              </w:rPr>
              <w:t>м</w:t>
            </w:r>
          </w:p>
        </w:tc>
        <w:tc>
          <w:tcPr>
            <w:tcW w:w="1360" w:type="dxa"/>
            <w:tcBorders>
              <w:top w:val="nil"/>
              <w:left w:val="nil"/>
              <w:bottom w:val="single" w:sz="4" w:space="0" w:color="000000"/>
              <w:right w:val="single" w:sz="4" w:space="0" w:color="000000"/>
            </w:tcBorders>
            <w:shd w:val="clear" w:color="000000" w:fill="FFFFFF"/>
          </w:tcPr>
          <w:p w14:paraId="632C9B72" w14:textId="77777777" w:rsidR="002A1A12" w:rsidRPr="002A1A12" w:rsidRDefault="002A1A12" w:rsidP="002A1A12">
            <w:pPr>
              <w:spacing w:after="0" w:line="240" w:lineRule="auto"/>
              <w:jc w:val="center"/>
              <w:rPr>
                <w:rFonts w:ascii="Times New Roman" w:eastAsia="Times New Roman" w:hAnsi="Times New Roman"/>
                <w:i/>
                <w:iCs/>
                <w:color w:val="080000"/>
                <w:sz w:val="16"/>
                <w:szCs w:val="16"/>
                <w:lang w:val="ru-RU"/>
              </w:rPr>
            </w:pPr>
            <w:r w:rsidRPr="002A1A12">
              <w:rPr>
                <w:rFonts w:ascii="Arial" w:hAnsi="Arial" w:cs="Arial"/>
                <w:i/>
                <w:iCs/>
                <w:spacing w:val="-5"/>
                <w:sz w:val="20"/>
                <w:szCs w:val="20"/>
                <w:lang w:eastAsia="en-US"/>
              </w:rPr>
              <w:t>83</w:t>
            </w:r>
          </w:p>
        </w:tc>
      </w:tr>
    </w:tbl>
    <w:p w14:paraId="59A5811C" w14:textId="77777777" w:rsidR="002A1A12" w:rsidRPr="002A1A12" w:rsidRDefault="002A1A12" w:rsidP="002A1A12">
      <w:pPr>
        <w:widowControl w:val="0"/>
        <w:tabs>
          <w:tab w:val="num" w:pos="0"/>
          <w:tab w:val="left" w:pos="360"/>
          <w:tab w:val="num" w:pos="720"/>
        </w:tabs>
        <w:suppressAutoHyphens/>
        <w:spacing w:after="0" w:line="240" w:lineRule="auto"/>
        <w:ind w:firstLine="426"/>
        <w:jc w:val="right"/>
        <w:outlineLvl w:val="0"/>
        <w:rPr>
          <w:rFonts w:ascii="Times New Roman" w:eastAsia="Times New Roman" w:hAnsi="Times New Roman"/>
          <w:color w:val="080000"/>
          <w:kern w:val="1"/>
          <w:sz w:val="24"/>
          <w:szCs w:val="24"/>
          <w:lang w:val="ru-RU"/>
        </w:rPr>
      </w:pPr>
    </w:p>
    <w:p w14:paraId="3D56F1DA" w14:textId="77777777" w:rsidR="002A1A12" w:rsidRPr="002A1A12" w:rsidRDefault="002A1A12" w:rsidP="002A1A12">
      <w:pPr>
        <w:shd w:val="clear" w:color="auto" w:fill="FFFFFF"/>
        <w:tabs>
          <w:tab w:val="left" w:pos="426"/>
        </w:tabs>
        <w:spacing w:after="0" w:line="240" w:lineRule="auto"/>
        <w:contextualSpacing/>
        <w:jc w:val="both"/>
        <w:rPr>
          <w:rFonts w:ascii="Times New Roman" w:eastAsia="Times New Roman" w:hAnsi="Times New Roman"/>
          <w:sz w:val="24"/>
          <w:szCs w:val="24"/>
          <w:highlight w:val="yellow"/>
          <w:lang w:eastAsia="en-US"/>
        </w:rPr>
      </w:pPr>
    </w:p>
    <w:p w14:paraId="4B891A80" w14:textId="77777777" w:rsidR="002A1A12" w:rsidRPr="002A1A12" w:rsidRDefault="002A1A12" w:rsidP="002A1A12">
      <w:pPr>
        <w:tabs>
          <w:tab w:val="left" w:pos="567"/>
          <w:tab w:val="left" w:pos="5280"/>
        </w:tabs>
        <w:spacing w:after="160" w:line="259" w:lineRule="auto"/>
        <w:ind w:firstLine="567"/>
        <w:jc w:val="both"/>
        <w:outlineLvl w:val="0"/>
        <w:rPr>
          <w:rFonts w:ascii="Times New Roman" w:hAnsi="Times New Roman"/>
          <w:b/>
          <w:sz w:val="24"/>
          <w:szCs w:val="24"/>
          <w:lang w:eastAsia="en-US"/>
        </w:rPr>
      </w:pPr>
      <w:r w:rsidRPr="002A1A12">
        <w:rPr>
          <w:rFonts w:ascii="Times New Roman" w:hAnsi="Times New Roman"/>
          <w:b/>
          <w:sz w:val="24"/>
          <w:szCs w:val="24"/>
          <w:lang w:eastAsia="en-US"/>
        </w:rPr>
        <w:t>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14:paraId="65CA8653" w14:textId="77777777" w:rsidR="002A1A12" w:rsidRPr="002A1A12" w:rsidRDefault="002A1A12" w:rsidP="002A1A12">
      <w:pPr>
        <w:tabs>
          <w:tab w:val="left" w:pos="5280"/>
        </w:tabs>
        <w:spacing w:after="160" w:line="259" w:lineRule="auto"/>
        <w:jc w:val="both"/>
        <w:outlineLvl w:val="0"/>
        <w:rPr>
          <w:rFonts w:ascii="Times New Roman" w:hAnsi="Times New Roman"/>
          <w:b/>
          <w:sz w:val="16"/>
          <w:szCs w:val="16"/>
          <w:lang w:eastAsia="en-US"/>
        </w:rPr>
      </w:pPr>
    </w:p>
    <w:p w14:paraId="25901896"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Послуги повинні бути надані з дотриманням технологічних процесів будівництва, відповідати вимогам будівельних норм, правилам та стандартам, установленим для виконання такого виду послуг з поточного ремонту; матеріальні ресурси, що використовуються для їх виконання, повинні відповідати вимогам нормативно-правових актів і нормативним документам у галузі будівництва. Еквівалентні матеріальні ресурси (в тому числі обладнання/устаткування/конструкції) повинні бути відповідної (не гіршої) якості та з відповідними характеристиками, що забезпечать досягнення визначених у документації показників.</w:t>
      </w:r>
    </w:p>
    <w:p w14:paraId="240C04B1"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Гарантійний термін на надані послуги повинен становити не менше встановлених норм, а гарантійний термін експлуатації металопластикових віконних конструкцій – не менше 5 років з дати підписання акту приймання виконаних будівельних робіт/наданих послуг.</w:t>
      </w:r>
    </w:p>
    <w:p w14:paraId="7C1CB7BD"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Учасник має право відвідати та оглянути об’єкт, де передбачається надання послуг згідно предмету закупівлі, а також отримати інформацію, яка може бути йому необхідна для підготовки тендерної пропозиції. Витрати на відвідування об’єкту Учасник несе за власні кошти. При цьому Замовник не несе відповідальності за будь-які майнові та немайнові ризики, пов’язані з ознайомлювальною поїздкою.</w:t>
      </w:r>
    </w:p>
    <w:p w14:paraId="74C1CBC3"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Під час надання послуг відповідальність за збереження об’єкту та його складових, дотримання протипожежного стану та вимог безпеки праці покладається на надавача послуг, який у повному обсязі несе відповідальність за дотримання вимог охорони праці, виробничої санітарії, електробезпеки та пожежної безпеки на об’єкті.</w:t>
      </w:r>
    </w:p>
    <w:p w14:paraId="49B2ECA7"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При здійсненні розрахунку тендерної пропозиції зменшення складу, обсягів робіт та ресурсів викладених у цьому додатку до тендерної документації не допускається.</w:t>
      </w:r>
    </w:p>
    <w:p w14:paraId="702DA366"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 xml:space="preserve">Ціна тендерної пропозиції учасника (договірна ціна) є твердою та повинна бути розрахована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 листопада 2021 року № 281 (зі змінами). </w:t>
      </w:r>
    </w:p>
    <w:p w14:paraId="21E26D01"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lastRenderedPageBreak/>
        <w:t>Учасник визначає ціну з урахуванням усіх своїх витрат, податків і зборів, що сплачуються або мають бути сплачені.</w:t>
      </w:r>
    </w:p>
    <w:p w14:paraId="067C770A"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До ціни тендерної пропозиції не включаються витрати, пов'язані з укладанням договору та/або участі у торгах.</w:t>
      </w:r>
    </w:p>
    <w:p w14:paraId="6FEF6C88" w14:textId="77777777" w:rsidR="002A1A12" w:rsidRPr="002A1A12" w:rsidRDefault="002A1A12" w:rsidP="002A1A12">
      <w:pPr>
        <w:spacing w:after="160"/>
        <w:ind w:firstLine="567"/>
        <w:jc w:val="both"/>
        <w:rPr>
          <w:rFonts w:ascii="Times New Roman" w:hAnsi="Times New Roman"/>
          <w:sz w:val="24"/>
          <w:szCs w:val="24"/>
          <w:lang w:eastAsia="en-US"/>
        </w:rPr>
      </w:pPr>
      <w:r w:rsidRPr="002A1A12">
        <w:rPr>
          <w:rFonts w:ascii="Times New Roman" w:hAnsi="Times New Roman"/>
          <w:sz w:val="24"/>
          <w:szCs w:val="24"/>
          <w:lang w:eastAsia="en-US"/>
        </w:rPr>
        <w:t>Учасник відповідає за отримання всіх необхідних дозволів, ліцензій, необхідних для надання послуг, передбачених цим Технічним завданням, та самостійно несе всі витрати на отримання таких дозволів, ліцензій.</w:t>
      </w:r>
    </w:p>
    <w:p w14:paraId="23B1D2E7" w14:textId="77777777" w:rsidR="00D94091" w:rsidRPr="00D94091" w:rsidRDefault="00D94091" w:rsidP="00D94091">
      <w:pPr>
        <w:spacing w:after="160"/>
        <w:ind w:firstLine="567"/>
        <w:jc w:val="both"/>
        <w:rPr>
          <w:rFonts w:ascii="Times New Roman" w:hAnsi="Times New Roman"/>
          <w:sz w:val="24"/>
          <w:szCs w:val="24"/>
          <w:lang w:eastAsia="en-US"/>
        </w:rPr>
      </w:pPr>
      <w:r w:rsidRPr="00D94091">
        <w:rPr>
          <w:rFonts w:ascii="Times New Roman" w:hAnsi="Times New Roman"/>
          <w:sz w:val="24"/>
          <w:szCs w:val="24"/>
          <w:lang w:eastAsia="en-US"/>
        </w:rPr>
        <w:t xml:space="preserve">На підтвердження вимогам щодо відповідності предмета закупівлі Учасник </w:t>
      </w:r>
      <w:r w:rsidRPr="00D94091">
        <w:rPr>
          <w:rFonts w:ascii="Times New Roman" w:hAnsi="Times New Roman"/>
          <w:b/>
          <w:i/>
          <w:sz w:val="24"/>
          <w:szCs w:val="24"/>
          <w:lang w:eastAsia="en-US"/>
        </w:rPr>
        <w:t>надає</w:t>
      </w:r>
      <w:r w:rsidRPr="00D94091">
        <w:rPr>
          <w:rFonts w:ascii="Times New Roman" w:hAnsi="Times New Roman"/>
          <w:sz w:val="24"/>
          <w:szCs w:val="24"/>
          <w:lang w:eastAsia="en-US"/>
        </w:rPr>
        <w:t xml:space="preserve"> у складі тендерної пропозиції кошторисну документацію:</w:t>
      </w:r>
    </w:p>
    <w:p w14:paraId="77F4B8FD"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розрахунок договірної твердої ціни відповідно до чинних кошторисних норм України «Настанова з визначення вартості проектних, науково проектних, вишукувальних робіт та експертизи проектної документації на будівництво» затверджені наказом </w:t>
      </w:r>
      <w:proofErr w:type="spellStart"/>
      <w:r w:rsidRPr="00D94091">
        <w:rPr>
          <w:rFonts w:ascii="Times New Roman" w:eastAsia="Times New Roman" w:hAnsi="Times New Roman"/>
          <w:sz w:val="24"/>
          <w:szCs w:val="24"/>
          <w:lang w:eastAsia="en-US"/>
        </w:rPr>
        <w:t>Мінрегіону</w:t>
      </w:r>
      <w:proofErr w:type="spellEnd"/>
      <w:r w:rsidRPr="00D94091">
        <w:rPr>
          <w:rFonts w:ascii="Times New Roman" w:eastAsia="Times New Roman" w:hAnsi="Times New Roman"/>
          <w:sz w:val="24"/>
          <w:szCs w:val="24"/>
          <w:lang w:eastAsia="en-US"/>
        </w:rPr>
        <w:t xml:space="preserve"> від 01.11.2021 №281 (зі змінами);</w:t>
      </w:r>
    </w:p>
    <w:p w14:paraId="0269B049"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 пояснювальна записка;</w:t>
      </w:r>
    </w:p>
    <w:p w14:paraId="2B9C8310" w14:textId="77777777" w:rsidR="00D94091" w:rsidRPr="00D94091" w:rsidRDefault="00D94091" w:rsidP="00D94091">
      <w:pPr>
        <w:shd w:val="clear" w:color="auto" w:fill="FFFFFF"/>
        <w:tabs>
          <w:tab w:val="left" w:pos="1134"/>
        </w:tabs>
        <w:spacing w:after="0" w:line="240" w:lineRule="auto"/>
        <w:jc w:val="both"/>
        <w:rPr>
          <w:rFonts w:ascii="Times New Roman" w:eastAsia="Times New Roman" w:hAnsi="Times New Roman"/>
          <w:sz w:val="24"/>
          <w:szCs w:val="24"/>
          <w:lang w:eastAsia="en-US"/>
        </w:rPr>
      </w:pPr>
      <w:r w:rsidRPr="00D94091">
        <w:rPr>
          <w:rFonts w:ascii="Times New Roman" w:eastAsia="Times New Roman" w:hAnsi="Times New Roman"/>
          <w:sz w:val="24"/>
          <w:szCs w:val="24"/>
          <w:lang w:eastAsia="en-US"/>
        </w:rPr>
        <w:t xml:space="preserve"> - локальний кошторис (має бути складений відповідно до технічної специфікації з урахуванням технологічного процесу); </w:t>
      </w:r>
    </w:p>
    <w:p w14:paraId="391F9ECD" w14:textId="4F239C8F" w:rsidR="00D94091" w:rsidRPr="00D94091" w:rsidRDefault="00D94091" w:rsidP="002A1A12">
      <w:pPr>
        <w:spacing w:after="160"/>
        <w:jc w:val="both"/>
        <w:rPr>
          <w:rFonts w:ascii="Times New Roman" w:eastAsia="Times New Roman" w:hAnsi="Times New Roman"/>
          <w:sz w:val="24"/>
          <w:szCs w:val="24"/>
          <w:highlight w:val="yellow"/>
          <w:lang w:eastAsia="en-US"/>
        </w:rPr>
      </w:pPr>
      <w:r w:rsidRPr="00D94091">
        <w:rPr>
          <w:rFonts w:ascii="Times New Roman" w:eastAsia="Times New Roman" w:hAnsi="Times New Roman"/>
          <w:sz w:val="24"/>
          <w:szCs w:val="24"/>
          <w:lang w:eastAsia="en-US"/>
        </w:rPr>
        <w:t>- підсумкова відомість ресурсів</w:t>
      </w:r>
      <w:r w:rsidRPr="00D94091">
        <w:rPr>
          <w:rFonts w:ascii="Times New Roman" w:hAnsi="Times New Roman"/>
          <w:sz w:val="24"/>
          <w:szCs w:val="24"/>
          <w:lang w:eastAsia="en-US"/>
        </w:rPr>
        <w:t xml:space="preserve"> </w:t>
      </w:r>
    </w:p>
    <w:sectPr w:rsidR="00D94091" w:rsidRPr="00D94091" w:rsidSect="00A45A52">
      <w:pgSz w:w="11906" w:h="16838"/>
      <w:pgMar w:top="851" w:right="851" w:bottom="851" w:left="1418"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5166"/>
    <w:multiLevelType w:val="multilevel"/>
    <w:tmpl w:val="FC7A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7A0D27"/>
    <w:multiLevelType w:val="multilevel"/>
    <w:tmpl w:val="8F948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C61A3"/>
    <w:multiLevelType w:val="multilevel"/>
    <w:tmpl w:val="2F7C61A3"/>
    <w:lvl w:ilvl="0">
      <w:start w:val="1"/>
      <w:numFmt w:val="bullet"/>
      <w:lvlText w:val="-"/>
      <w:lvlJc w:val="left"/>
      <w:pPr>
        <w:ind w:left="480" w:hanging="360"/>
      </w:pPr>
      <w:rPr>
        <w:rFonts w:ascii="Times New Roman" w:eastAsia="Calibri"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3" w15:restartNumberingAfterBreak="0">
    <w:nsid w:val="5F980855"/>
    <w:multiLevelType w:val="hybridMultilevel"/>
    <w:tmpl w:val="A524F3EA"/>
    <w:lvl w:ilvl="0" w:tplc="E97E231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2545FE4"/>
    <w:multiLevelType w:val="hybridMultilevel"/>
    <w:tmpl w:val="D76E4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14074"/>
    <w:rsid w:val="00025B76"/>
    <w:rsid w:val="00025E56"/>
    <w:rsid w:val="001D2B59"/>
    <w:rsid w:val="002A1A12"/>
    <w:rsid w:val="003040AC"/>
    <w:rsid w:val="00371596"/>
    <w:rsid w:val="003830C6"/>
    <w:rsid w:val="005200A4"/>
    <w:rsid w:val="0053608E"/>
    <w:rsid w:val="00572281"/>
    <w:rsid w:val="00653DDA"/>
    <w:rsid w:val="006E161B"/>
    <w:rsid w:val="0073307A"/>
    <w:rsid w:val="00786EA5"/>
    <w:rsid w:val="007A326D"/>
    <w:rsid w:val="007C10E4"/>
    <w:rsid w:val="008E2E6D"/>
    <w:rsid w:val="009038F8"/>
    <w:rsid w:val="009304DA"/>
    <w:rsid w:val="009529BA"/>
    <w:rsid w:val="009A2B80"/>
    <w:rsid w:val="009D3E53"/>
    <w:rsid w:val="00A45A52"/>
    <w:rsid w:val="00A83BB4"/>
    <w:rsid w:val="00A93C06"/>
    <w:rsid w:val="00B023C1"/>
    <w:rsid w:val="00B4465E"/>
    <w:rsid w:val="00BB4426"/>
    <w:rsid w:val="00C949CF"/>
    <w:rsid w:val="00CA24FF"/>
    <w:rsid w:val="00D37701"/>
    <w:rsid w:val="00D94091"/>
    <w:rsid w:val="00DC372C"/>
    <w:rsid w:val="00DC69DF"/>
    <w:rsid w:val="00DF198A"/>
    <w:rsid w:val="00DF3764"/>
    <w:rsid w:val="00DF7B24"/>
    <w:rsid w:val="00F46008"/>
    <w:rsid w:val="00FC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83BB4"/>
    <w:pPr>
      <w:ind w:left="720"/>
      <w:contextualSpacing/>
    </w:pPr>
    <w:rPr>
      <w:rFonts w:asciiTheme="minorHAnsi" w:eastAsiaTheme="minorHAnsi" w:hAnsiTheme="minorHAnsi" w:cstheme="minorBidi"/>
      <w:lang w:val="ru-RU" w:eastAsia="en-US"/>
    </w:rPr>
  </w:style>
  <w:style w:type="table" w:styleId="a8">
    <w:name w:val="Table Grid"/>
    <w:basedOn w:val="a1"/>
    <w:uiPriority w:val="39"/>
    <w:qFormat/>
    <w:rsid w:val="00D94091"/>
    <w:pPr>
      <w:spacing w:after="0" w:line="240" w:lineRule="auto"/>
    </w:pPr>
    <w:rPr>
      <w:rFonts w:ascii="Times New Roman" w:eastAsia="SimSu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20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56EE08-3EEC-4DFE-9CC8-0C0BA8C4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Пользователь</cp:lastModifiedBy>
  <cp:revision>2</cp:revision>
  <dcterms:created xsi:type="dcterms:W3CDTF">2026-04-09T09:17:00Z</dcterms:created>
  <dcterms:modified xsi:type="dcterms:W3CDTF">2026-04-09T09:17:00Z</dcterms:modified>
</cp:coreProperties>
</file>